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C8C77" w14:textId="77777777" w:rsidR="008561CE" w:rsidRDefault="008561CE" w:rsidP="00C5424A"/>
    <w:p w14:paraId="2D4427FF" w14:textId="46DC0BB8" w:rsidR="00960593" w:rsidRDefault="00960593" w:rsidP="008561CE">
      <w:pPr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 w:rsidR="00A869AD">
        <w:rPr>
          <w:rFonts w:ascii="Arial" w:hAnsi="Arial" w:cs="Arial"/>
          <w:b/>
          <w:sz w:val="32"/>
          <w:szCs w:val="32"/>
        </w:rPr>
        <w:tab/>
      </w:r>
      <w:proofErr w:type="gramStart"/>
      <w:r w:rsidR="00A869AD">
        <w:rPr>
          <w:rFonts w:ascii="Arial" w:hAnsi="Arial" w:cs="Arial"/>
          <w:b/>
          <w:sz w:val="32"/>
          <w:szCs w:val="32"/>
        </w:rPr>
        <w:t>7a</w:t>
      </w:r>
      <w:proofErr w:type="gramEnd"/>
      <w:r>
        <w:rPr>
          <w:rFonts w:ascii="Arial" w:hAnsi="Arial" w:cs="Arial"/>
          <w:b/>
          <w:sz w:val="32"/>
          <w:szCs w:val="32"/>
        </w:rPr>
        <w:t>)</w:t>
      </w:r>
    </w:p>
    <w:p w14:paraId="5129E2D0" w14:textId="2F24AE6C" w:rsidR="008561CE" w:rsidRDefault="008561CE" w:rsidP="008561CE">
      <w:pPr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Městský úřad Roudnice nad Labem</w:t>
      </w:r>
    </w:p>
    <w:p w14:paraId="4EEF2013" w14:textId="77777777" w:rsidR="008561CE" w:rsidRDefault="008561CE" w:rsidP="008561CE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46AE62ED" w14:textId="77777777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</w:p>
    <w:p w14:paraId="2B15F8C3" w14:textId="2C68D26D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 w:rsidR="004A5449">
        <w:rPr>
          <w:rFonts w:ascii="Arial" w:hAnsi="Arial" w:cs="Arial"/>
          <w:bCs/>
          <w:sz w:val="20"/>
          <w:szCs w:val="20"/>
        </w:rPr>
        <w:t>Mgr. Jiří Řezníček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4F52271" w14:textId="77777777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sz w:val="20"/>
          <w:szCs w:val="20"/>
        </w:rPr>
        <w:tab/>
        <w:t xml:space="preserve">Mgr. Monika Legnerová </w:t>
      </w:r>
    </w:p>
    <w:p w14:paraId="4B36F51C" w14:textId="73E47C13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 xml:space="preserve">: </w:t>
      </w:r>
      <w:r w:rsidR="00694DA8">
        <w:rPr>
          <w:rFonts w:ascii="Arial" w:hAnsi="Arial" w:cs="Arial"/>
          <w:sz w:val="20"/>
          <w:szCs w:val="20"/>
        </w:rPr>
        <w:t>změna zřizovací listiny – domov důchodců</w:t>
      </w:r>
      <w:r>
        <w:rPr>
          <w:rFonts w:ascii="Arial" w:hAnsi="Arial" w:cs="Arial"/>
          <w:sz w:val="20"/>
          <w:szCs w:val="20"/>
        </w:rPr>
        <w:t xml:space="preserve">   </w:t>
      </w:r>
    </w:p>
    <w:p w14:paraId="16660585" w14:textId="2A156EE7" w:rsidR="008561CE" w:rsidRDefault="008561CE" w:rsidP="008561CE">
      <w:pPr>
        <w:pStyle w:val="Styl1"/>
        <w:rPr>
          <w:rFonts w:cs="Arial"/>
          <w:szCs w:val="20"/>
        </w:rPr>
      </w:pPr>
      <w:r>
        <w:rPr>
          <w:rFonts w:cs="Arial"/>
          <w:b/>
          <w:szCs w:val="20"/>
        </w:rPr>
        <w:t>Do jednání ZM dne:</w:t>
      </w:r>
      <w:r>
        <w:rPr>
          <w:rFonts w:cs="Arial"/>
          <w:szCs w:val="20"/>
        </w:rPr>
        <w:t xml:space="preserve"> </w:t>
      </w:r>
      <w:r w:rsidR="00915E65">
        <w:rPr>
          <w:rFonts w:cs="Arial"/>
          <w:szCs w:val="20"/>
        </w:rPr>
        <w:t>1</w:t>
      </w:r>
      <w:r w:rsidR="00694DA8">
        <w:rPr>
          <w:rFonts w:cs="Arial"/>
          <w:szCs w:val="20"/>
        </w:rPr>
        <w:t>0</w:t>
      </w:r>
      <w:r>
        <w:rPr>
          <w:rFonts w:cs="Arial"/>
          <w:szCs w:val="20"/>
        </w:rPr>
        <w:t xml:space="preserve">. </w:t>
      </w:r>
      <w:r w:rsidR="00694DA8">
        <w:rPr>
          <w:rFonts w:cs="Arial"/>
          <w:szCs w:val="20"/>
        </w:rPr>
        <w:t>1</w:t>
      </w:r>
      <w:r>
        <w:rPr>
          <w:rFonts w:cs="Arial"/>
          <w:szCs w:val="20"/>
        </w:rPr>
        <w:t>2. 202</w:t>
      </w:r>
      <w:r w:rsidR="00915E65">
        <w:rPr>
          <w:rFonts w:cs="Arial"/>
          <w:szCs w:val="20"/>
        </w:rPr>
        <w:t>5</w:t>
      </w:r>
      <w:r>
        <w:rPr>
          <w:rFonts w:cs="Arial"/>
          <w:szCs w:val="20"/>
        </w:rPr>
        <w:t xml:space="preserve"> </w:t>
      </w:r>
    </w:p>
    <w:p w14:paraId="4B7E63FE" w14:textId="77777777" w:rsidR="00694DA8" w:rsidRDefault="00694DA8" w:rsidP="008561CE">
      <w:pPr>
        <w:pStyle w:val="Styl1"/>
        <w:rPr>
          <w:rFonts w:cs="Arial"/>
          <w:szCs w:val="20"/>
        </w:rPr>
      </w:pPr>
    </w:p>
    <w:p w14:paraId="7E739DA2" w14:textId="55501C00" w:rsidR="00694DA8" w:rsidRDefault="00694DA8" w:rsidP="008561CE">
      <w:pPr>
        <w:pStyle w:val="Styl1"/>
        <w:rPr>
          <w:rFonts w:cs="Arial"/>
          <w:szCs w:val="20"/>
        </w:rPr>
      </w:pPr>
      <w:r>
        <w:rPr>
          <w:rFonts w:cs="Arial"/>
          <w:szCs w:val="20"/>
        </w:rPr>
        <w:t>V Domově důchodců Roudnice nad Labem, příspěvková organizace</w:t>
      </w:r>
      <w:r w:rsidR="00F25F7F">
        <w:rPr>
          <w:rFonts w:cs="Arial"/>
          <w:szCs w:val="20"/>
        </w:rPr>
        <w:t xml:space="preserve"> (dále DD)</w:t>
      </w:r>
      <w:r>
        <w:rPr>
          <w:rFonts w:cs="Arial"/>
          <w:szCs w:val="20"/>
        </w:rPr>
        <w:t>, byly v roce 2025 realizovány 2 větší investiční akce</w:t>
      </w:r>
      <w:r w:rsidR="00F25F7F">
        <w:rPr>
          <w:rFonts w:cs="Arial"/>
          <w:szCs w:val="20"/>
        </w:rPr>
        <w:t xml:space="preserve">, a </w:t>
      </w:r>
      <w:r w:rsidR="007802F2">
        <w:rPr>
          <w:rFonts w:cs="Arial"/>
          <w:szCs w:val="20"/>
        </w:rPr>
        <w:t>to výměna</w:t>
      </w:r>
      <w:r>
        <w:rPr>
          <w:rFonts w:cs="Arial"/>
          <w:szCs w:val="20"/>
        </w:rPr>
        <w:t xml:space="preserve"> oken a montáž fotovoltaiky</w:t>
      </w:r>
      <w:r w:rsidR="007802F2">
        <w:rPr>
          <w:rFonts w:cs="Arial"/>
          <w:szCs w:val="20"/>
        </w:rPr>
        <w:t>.</w:t>
      </w:r>
    </w:p>
    <w:p w14:paraId="1329DFB1" w14:textId="56B3E0FE" w:rsidR="00694DA8" w:rsidRDefault="00694DA8" w:rsidP="008561CE">
      <w:pPr>
        <w:pStyle w:val="Styl1"/>
        <w:rPr>
          <w:rFonts w:cs="Arial"/>
          <w:szCs w:val="20"/>
        </w:rPr>
      </w:pPr>
      <w:r>
        <w:rPr>
          <w:rFonts w:cs="Arial"/>
          <w:szCs w:val="20"/>
        </w:rPr>
        <w:t>Díky těmto akcím došlo k</w:t>
      </w:r>
      <w:r w:rsidR="00F25F7F">
        <w:rPr>
          <w:rFonts w:cs="Arial"/>
          <w:szCs w:val="20"/>
        </w:rPr>
        <w:t xml:space="preserve"> technickému</w:t>
      </w:r>
      <w:r>
        <w:rPr>
          <w:rFonts w:cs="Arial"/>
          <w:szCs w:val="20"/>
        </w:rPr>
        <w:t xml:space="preserve"> zhodnocení budovy</w:t>
      </w:r>
      <w:r w:rsidR="007802F2">
        <w:rPr>
          <w:rFonts w:cs="Arial"/>
          <w:szCs w:val="20"/>
        </w:rPr>
        <w:t xml:space="preserve"> DD</w:t>
      </w:r>
      <w:r>
        <w:rPr>
          <w:rFonts w:cs="Arial"/>
          <w:szCs w:val="20"/>
        </w:rPr>
        <w:t xml:space="preserve">. </w:t>
      </w:r>
    </w:p>
    <w:p w14:paraId="0DCCF391" w14:textId="42BD8CDB" w:rsidR="00F25F7F" w:rsidRPr="00F25F7F" w:rsidRDefault="00F25F7F" w:rsidP="00F25F7F">
      <w:pPr>
        <w:pStyle w:val="Styl1"/>
        <w:rPr>
          <w:rFonts w:cs="Arial"/>
          <w:szCs w:val="20"/>
        </w:rPr>
      </w:pPr>
      <w:r w:rsidRPr="00F25F7F">
        <w:rPr>
          <w:rFonts w:cs="Arial"/>
          <w:color w:val="000000" w:themeColor="text1"/>
          <w:szCs w:val="20"/>
        </w:rPr>
        <w:t>Podle </w:t>
      </w:r>
      <w:hyperlink r:id="rId5" w:anchor="paragraf27" w:tgtFrame="_blank" w:history="1">
        <w:r w:rsidRPr="00F25F7F">
          <w:rPr>
            <w:rStyle w:val="Hypertextovodkaz"/>
            <w:rFonts w:cs="Arial"/>
            <w:color w:val="000000" w:themeColor="text1"/>
            <w:szCs w:val="20"/>
            <w:u w:val="none"/>
          </w:rPr>
          <w:t>§ 27 odst. 2 písm. e) zákona č. 250/2000 Sb.</w:t>
        </w:r>
      </w:hyperlink>
      <w:r w:rsidR="007802F2">
        <w:rPr>
          <w:rFonts w:cs="Arial"/>
          <w:color w:val="000000" w:themeColor="text1"/>
          <w:szCs w:val="20"/>
        </w:rPr>
        <w:t xml:space="preserve"> o rozpočtových pravidlech,</w:t>
      </w:r>
      <w:r w:rsidRPr="00F25F7F">
        <w:rPr>
          <w:rFonts w:cs="Arial"/>
          <w:color w:val="000000" w:themeColor="text1"/>
          <w:szCs w:val="20"/>
        </w:rPr>
        <w:t> </w:t>
      </w:r>
      <w:r w:rsidRPr="007802F2">
        <w:rPr>
          <w:rFonts w:cs="Arial"/>
          <w:color w:val="000000" w:themeColor="text1"/>
          <w:szCs w:val="20"/>
        </w:rPr>
        <w:t xml:space="preserve">není </w:t>
      </w:r>
      <w:r w:rsidRPr="007802F2">
        <w:rPr>
          <w:rFonts w:cs="Arial"/>
          <w:szCs w:val="20"/>
        </w:rPr>
        <w:t xml:space="preserve">třeba </w:t>
      </w:r>
      <w:r w:rsidRPr="00F25F7F">
        <w:rPr>
          <w:rFonts w:cs="Arial"/>
          <w:szCs w:val="20"/>
        </w:rPr>
        <w:t>průběžné zapisování každého technického zhodnocení (nová okna, fotovoltaika) do textu zřizovací listiny, pokud</w:t>
      </w:r>
      <w:r w:rsidRPr="007802F2">
        <w:rPr>
          <w:rFonts w:cs="Arial"/>
          <w:szCs w:val="20"/>
        </w:rPr>
        <w:t xml:space="preserve"> </w:t>
      </w:r>
      <w:r w:rsidRPr="00F25F7F">
        <w:rPr>
          <w:rFonts w:cs="Arial"/>
          <w:szCs w:val="20"/>
        </w:rPr>
        <w:t>se nemění okruh svěřeného majetku jako takového (např. nepřidává se nový pozemek, nová budova)</w:t>
      </w:r>
      <w:r w:rsidRPr="007802F2">
        <w:rPr>
          <w:rFonts w:cs="Arial"/>
          <w:szCs w:val="20"/>
        </w:rPr>
        <w:t>.</w:t>
      </w:r>
    </w:p>
    <w:p w14:paraId="1FF93B5A" w14:textId="7CD180CD" w:rsidR="00F25F7F" w:rsidRPr="00F25F7F" w:rsidRDefault="00F25F7F" w:rsidP="00F25F7F">
      <w:pPr>
        <w:pStyle w:val="Styl1"/>
        <w:rPr>
          <w:rFonts w:cs="Arial"/>
          <w:szCs w:val="20"/>
        </w:rPr>
      </w:pPr>
      <w:r w:rsidRPr="00F25F7F">
        <w:rPr>
          <w:rFonts w:cs="Arial"/>
          <w:szCs w:val="20"/>
        </w:rPr>
        <w:t>Fotovoltaika i nová okna jsou technickým zhodnocením budovy, která už je jako svěřený majetek uvedena</w:t>
      </w:r>
      <w:r w:rsidRPr="007802F2">
        <w:rPr>
          <w:rFonts w:cs="Arial"/>
          <w:szCs w:val="20"/>
        </w:rPr>
        <w:t xml:space="preserve"> ve zřizovací listině</w:t>
      </w:r>
      <w:r w:rsidRPr="00F25F7F">
        <w:rPr>
          <w:rFonts w:cs="Arial"/>
          <w:szCs w:val="20"/>
        </w:rPr>
        <w:t>, nejde o novou samostatnou nemovitost.</w:t>
      </w:r>
    </w:p>
    <w:p w14:paraId="2233C3BC" w14:textId="77777777" w:rsidR="007802F2" w:rsidRDefault="007802F2" w:rsidP="00F25F7F">
      <w:pPr>
        <w:pStyle w:val="Styl1"/>
        <w:rPr>
          <w:rFonts w:cs="Arial"/>
          <w:szCs w:val="20"/>
        </w:rPr>
      </w:pPr>
    </w:p>
    <w:p w14:paraId="78457D86" w14:textId="0C47311C" w:rsidR="00F25F7F" w:rsidRPr="00F25F7F" w:rsidRDefault="00F25F7F" w:rsidP="00F25F7F">
      <w:pPr>
        <w:pStyle w:val="Styl1"/>
        <w:rPr>
          <w:rFonts w:cs="Arial"/>
          <w:szCs w:val="20"/>
        </w:rPr>
      </w:pPr>
      <w:r w:rsidRPr="00F25F7F">
        <w:rPr>
          <w:rFonts w:cs="Arial"/>
          <w:szCs w:val="20"/>
        </w:rPr>
        <w:t>V</w:t>
      </w:r>
      <w:r w:rsidRPr="007802F2">
        <w:rPr>
          <w:rFonts w:cs="Arial"/>
          <w:szCs w:val="20"/>
        </w:rPr>
        <w:t>e zřizovací listině DD,</w:t>
      </w:r>
      <w:r w:rsidRPr="00F25F7F">
        <w:rPr>
          <w:rFonts w:cs="Arial"/>
          <w:szCs w:val="20"/>
        </w:rPr>
        <w:t xml:space="preserve"> čl. 5.2 </w:t>
      </w:r>
      <w:r w:rsidRPr="007802F2">
        <w:rPr>
          <w:rFonts w:cs="Arial"/>
          <w:szCs w:val="20"/>
        </w:rPr>
        <w:t xml:space="preserve">je </w:t>
      </w:r>
      <w:r w:rsidR="007802F2" w:rsidRPr="007802F2">
        <w:rPr>
          <w:rFonts w:cs="Arial"/>
          <w:szCs w:val="20"/>
        </w:rPr>
        <w:t xml:space="preserve">dále </w:t>
      </w:r>
      <w:r w:rsidRPr="007802F2">
        <w:rPr>
          <w:rFonts w:cs="Arial"/>
          <w:szCs w:val="20"/>
        </w:rPr>
        <w:t>uvedeno</w:t>
      </w:r>
      <w:r w:rsidRPr="00F25F7F">
        <w:rPr>
          <w:rFonts w:cs="Arial"/>
          <w:szCs w:val="20"/>
        </w:rPr>
        <w:t>:</w:t>
      </w:r>
    </w:p>
    <w:p w14:paraId="1CED67A1" w14:textId="77777777" w:rsidR="00F25F7F" w:rsidRPr="00F25F7F" w:rsidRDefault="00F25F7F" w:rsidP="00F25F7F">
      <w:pPr>
        <w:pStyle w:val="Styl1"/>
        <w:numPr>
          <w:ilvl w:val="0"/>
          <w:numId w:val="6"/>
        </w:numPr>
        <w:rPr>
          <w:rFonts w:cs="Arial"/>
          <w:szCs w:val="20"/>
        </w:rPr>
      </w:pPr>
      <w:r w:rsidRPr="00F25F7F">
        <w:rPr>
          <w:rFonts w:cs="Arial"/>
          <w:szCs w:val="20"/>
        </w:rPr>
        <w:t>„Ostatní svěřený majetek … je vedený v účetnictví příspěvkové organizace.“</w:t>
      </w:r>
    </w:p>
    <w:p w14:paraId="5AAD5F55" w14:textId="77777777" w:rsidR="00F25F7F" w:rsidRPr="00F25F7F" w:rsidRDefault="00F25F7F" w:rsidP="00F25F7F">
      <w:pPr>
        <w:pStyle w:val="Styl1"/>
        <w:numPr>
          <w:ilvl w:val="0"/>
          <w:numId w:val="6"/>
        </w:numPr>
        <w:rPr>
          <w:rFonts w:cs="Arial"/>
          <w:szCs w:val="20"/>
        </w:rPr>
      </w:pPr>
      <w:r w:rsidRPr="00F25F7F">
        <w:rPr>
          <w:rFonts w:cs="Arial"/>
          <w:szCs w:val="20"/>
        </w:rPr>
        <w:t>„Hodnota a rozsah majetku svěřeného k hospodaření jsou každoročně ke konci účetního období aktualizovány organizací na základě inventarizace…“</w:t>
      </w:r>
    </w:p>
    <w:p w14:paraId="482F2389" w14:textId="77777777" w:rsidR="00F25F7F" w:rsidRPr="00F25F7F" w:rsidRDefault="00F25F7F" w:rsidP="00F25F7F">
      <w:pPr>
        <w:pStyle w:val="Styl1"/>
        <w:rPr>
          <w:rFonts w:cs="Arial"/>
          <w:szCs w:val="20"/>
        </w:rPr>
      </w:pPr>
      <w:r w:rsidRPr="00F25F7F">
        <w:rPr>
          <w:rFonts w:cs="Arial"/>
          <w:szCs w:val="20"/>
        </w:rPr>
        <w:t>To znamená:</w:t>
      </w:r>
    </w:p>
    <w:p w14:paraId="53730893" w14:textId="77777777" w:rsidR="00F25F7F" w:rsidRPr="00F25F7F" w:rsidRDefault="00F25F7F" w:rsidP="00F25F7F">
      <w:pPr>
        <w:pStyle w:val="Styl1"/>
        <w:numPr>
          <w:ilvl w:val="0"/>
          <w:numId w:val="7"/>
        </w:numPr>
        <w:rPr>
          <w:rFonts w:cs="Arial"/>
          <w:szCs w:val="20"/>
        </w:rPr>
      </w:pPr>
      <w:r w:rsidRPr="00F25F7F">
        <w:rPr>
          <w:rFonts w:cs="Arial"/>
          <w:szCs w:val="20"/>
        </w:rPr>
        <w:t>Změny hodnoty majetku (včetně technického zhodnocení budovy) jsou automaticky promítány přes účetnictví a inventarizaci,</w:t>
      </w:r>
    </w:p>
    <w:p w14:paraId="7F1CC604" w14:textId="77777777" w:rsidR="00F25F7F" w:rsidRPr="00F25F7F" w:rsidRDefault="00F25F7F" w:rsidP="00F25F7F">
      <w:pPr>
        <w:pStyle w:val="Styl1"/>
        <w:numPr>
          <w:ilvl w:val="0"/>
          <w:numId w:val="7"/>
        </w:numPr>
        <w:rPr>
          <w:rFonts w:cs="Arial"/>
          <w:szCs w:val="20"/>
        </w:rPr>
      </w:pPr>
      <w:r w:rsidRPr="00F25F7F">
        <w:rPr>
          <w:rFonts w:cs="Arial"/>
          <w:szCs w:val="20"/>
        </w:rPr>
        <w:t>není předpokládáno, že se kvůli nim mění zřizovací listina, protože ta už takový mechanismus výslovně obsahuje.</w:t>
      </w:r>
    </w:p>
    <w:p w14:paraId="5CBF4DD8" w14:textId="77777777" w:rsidR="007802F2" w:rsidRDefault="007802F2" w:rsidP="00F25F7F">
      <w:pPr>
        <w:pStyle w:val="Styl1"/>
        <w:rPr>
          <w:rFonts w:cs="Arial"/>
          <w:szCs w:val="20"/>
        </w:rPr>
      </w:pPr>
    </w:p>
    <w:p w14:paraId="396F8B55" w14:textId="7D4F0D54" w:rsidR="00F25F7F" w:rsidRPr="00F25F7F" w:rsidRDefault="00F25F7F" w:rsidP="00F25F7F">
      <w:pPr>
        <w:pStyle w:val="Styl1"/>
        <w:rPr>
          <w:rFonts w:cs="Arial"/>
          <w:szCs w:val="20"/>
        </w:rPr>
      </w:pPr>
      <w:r w:rsidRPr="00F25F7F">
        <w:rPr>
          <w:rFonts w:cs="Arial"/>
          <w:szCs w:val="20"/>
        </w:rPr>
        <w:t xml:space="preserve">Z tohoto </w:t>
      </w:r>
      <w:r>
        <w:rPr>
          <w:rFonts w:cs="Arial"/>
          <w:szCs w:val="20"/>
        </w:rPr>
        <w:t>důvodu není třeba zřizovací listinu měnit</w:t>
      </w:r>
      <w:r w:rsidR="007802F2">
        <w:rPr>
          <w:rFonts w:cs="Arial"/>
          <w:szCs w:val="20"/>
        </w:rPr>
        <w:t>. Investice bude zařazena jako technické zhodnocení budovy do účetnictví DD a promítne se do inventarizace majetku.</w:t>
      </w:r>
    </w:p>
    <w:p w14:paraId="2404A1CD" w14:textId="4BC3D0B7" w:rsidR="00F25F7F" w:rsidRPr="00F25F7F" w:rsidRDefault="00F25F7F" w:rsidP="00F25F7F">
      <w:pPr>
        <w:pStyle w:val="Styl1"/>
        <w:rPr>
          <w:rFonts w:cs="Arial"/>
          <w:szCs w:val="20"/>
        </w:rPr>
      </w:pPr>
    </w:p>
    <w:p w14:paraId="5F14B3D4" w14:textId="68C602FF" w:rsidR="008561CE" w:rsidRDefault="008561CE" w:rsidP="00915E65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Stanovisko předkladatele</w:t>
      </w:r>
      <w:r>
        <w:rPr>
          <w:rFonts w:ascii="Arial" w:hAnsi="Arial" w:cs="Arial"/>
          <w:sz w:val="20"/>
          <w:szCs w:val="20"/>
        </w:rPr>
        <w:t xml:space="preserve">: </w:t>
      </w:r>
      <w:r w:rsidR="007802F2">
        <w:rPr>
          <w:rFonts w:ascii="Arial" w:hAnsi="Arial" w:cs="Arial"/>
          <w:sz w:val="20"/>
          <w:szCs w:val="20"/>
        </w:rPr>
        <w:t>Předkladatel doporučuje zastupitelstvu města vzít na vědomí informaci o technickém zhodnocení budovy DD.</w:t>
      </w:r>
    </w:p>
    <w:p w14:paraId="3843BB5C" w14:textId="77777777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</w:p>
    <w:p w14:paraId="19778F1E" w14:textId="77777777" w:rsidR="008561CE" w:rsidRDefault="008561CE" w:rsidP="008561CE">
      <w:pPr>
        <w:pStyle w:val="Bezmez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Návrh na usnesení:</w:t>
      </w:r>
    </w:p>
    <w:p w14:paraId="0408A475" w14:textId="5FD3C478" w:rsidR="007802F2" w:rsidRPr="007802F2" w:rsidRDefault="007802F2" w:rsidP="008561CE">
      <w:pPr>
        <w:pStyle w:val="Bezmezer"/>
        <w:rPr>
          <w:rFonts w:ascii="Arial" w:hAnsi="Arial" w:cs="Arial"/>
          <w:bCs/>
          <w:sz w:val="20"/>
          <w:szCs w:val="20"/>
        </w:rPr>
      </w:pPr>
      <w:r w:rsidRPr="007802F2">
        <w:rPr>
          <w:rFonts w:ascii="Arial" w:hAnsi="Arial" w:cs="Arial"/>
          <w:bCs/>
          <w:sz w:val="20"/>
          <w:szCs w:val="20"/>
        </w:rPr>
        <w:t>Zastupitelstvo města bere na vědomí informaci o technickém zhodnocení budovy Domova důchodců Roudnice nad Labem, příspěvkové organizace.</w:t>
      </w:r>
    </w:p>
    <w:p w14:paraId="69681B89" w14:textId="77777777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</w:p>
    <w:p w14:paraId="59F543CA" w14:textId="77777777" w:rsidR="008561CE" w:rsidRPr="00C8644D" w:rsidRDefault="008561CE" w:rsidP="008561CE">
      <w:pPr>
        <w:pStyle w:val="Bezmezer"/>
        <w:rPr>
          <w:i/>
          <w:iCs/>
        </w:rPr>
      </w:pPr>
    </w:p>
    <w:p w14:paraId="2DB69975" w14:textId="20474287" w:rsidR="008561CE" w:rsidRPr="005B0111" w:rsidRDefault="005B0111" w:rsidP="00C5424A">
      <w:pPr>
        <w:rPr>
          <w:rFonts w:ascii="Arial" w:hAnsi="Arial" w:cs="Arial"/>
          <w:sz w:val="20"/>
          <w:szCs w:val="20"/>
        </w:rPr>
      </w:pPr>
      <w:r w:rsidRPr="005B0111">
        <w:rPr>
          <w:rFonts w:ascii="Arial" w:hAnsi="Arial" w:cs="Arial"/>
          <w:sz w:val="20"/>
          <w:szCs w:val="20"/>
        </w:rPr>
        <w:t>Příloha</w:t>
      </w:r>
    </w:p>
    <w:p w14:paraId="0F56971B" w14:textId="53AA2CAE" w:rsidR="005B0111" w:rsidRPr="005B0111" w:rsidRDefault="005B0111" w:rsidP="00C5424A">
      <w:pPr>
        <w:rPr>
          <w:rFonts w:ascii="Arial" w:hAnsi="Arial" w:cs="Arial"/>
          <w:sz w:val="20"/>
          <w:szCs w:val="20"/>
        </w:rPr>
      </w:pPr>
      <w:r w:rsidRPr="005B0111">
        <w:rPr>
          <w:rFonts w:ascii="Arial" w:hAnsi="Arial" w:cs="Arial"/>
          <w:sz w:val="20"/>
          <w:szCs w:val="20"/>
        </w:rPr>
        <w:t>Zřizovací listina</w:t>
      </w:r>
    </w:p>
    <w:sectPr w:rsidR="005B0111" w:rsidRPr="005B01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4550"/>
    <w:multiLevelType w:val="multilevel"/>
    <w:tmpl w:val="7F9C1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24A5B"/>
    <w:multiLevelType w:val="multilevel"/>
    <w:tmpl w:val="768C3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2353CF"/>
    <w:multiLevelType w:val="hybridMultilevel"/>
    <w:tmpl w:val="765AEA9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980EF2"/>
    <w:multiLevelType w:val="hybridMultilevel"/>
    <w:tmpl w:val="8B0E3A0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A0D36"/>
    <w:multiLevelType w:val="multilevel"/>
    <w:tmpl w:val="EAA8D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8149B7"/>
    <w:multiLevelType w:val="multilevel"/>
    <w:tmpl w:val="54720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CE5039"/>
    <w:multiLevelType w:val="hybridMultilevel"/>
    <w:tmpl w:val="A296D0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2A3C15"/>
    <w:multiLevelType w:val="multilevel"/>
    <w:tmpl w:val="784EA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CE05E0"/>
    <w:multiLevelType w:val="multilevel"/>
    <w:tmpl w:val="263E6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605088"/>
    <w:multiLevelType w:val="multilevel"/>
    <w:tmpl w:val="79866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0095220">
    <w:abstractNumId w:val="3"/>
  </w:num>
  <w:num w:numId="2" w16cid:durableId="38362276">
    <w:abstractNumId w:val="2"/>
  </w:num>
  <w:num w:numId="3" w16cid:durableId="580480999">
    <w:abstractNumId w:val="6"/>
  </w:num>
  <w:num w:numId="4" w16cid:durableId="1491631479">
    <w:abstractNumId w:val="7"/>
  </w:num>
  <w:num w:numId="5" w16cid:durableId="1083332114">
    <w:abstractNumId w:val="1"/>
  </w:num>
  <w:num w:numId="6" w16cid:durableId="1771243054">
    <w:abstractNumId w:val="5"/>
  </w:num>
  <w:num w:numId="7" w16cid:durableId="1018850170">
    <w:abstractNumId w:val="4"/>
  </w:num>
  <w:num w:numId="8" w16cid:durableId="512646089">
    <w:abstractNumId w:val="9"/>
  </w:num>
  <w:num w:numId="9" w16cid:durableId="2037464263">
    <w:abstractNumId w:val="0"/>
  </w:num>
  <w:num w:numId="10" w16cid:durableId="3099417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FFC"/>
    <w:rsid w:val="000661A6"/>
    <w:rsid w:val="000728AB"/>
    <w:rsid w:val="0008015B"/>
    <w:rsid w:val="000E0115"/>
    <w:rsid w:val="000F0856"/>
    <w:rsid w:val="000F6477"/>
    <w:rsid w:val="00121AAB"/>
    <w:rsid w:val="00170660"/>
    <w:rsid w:val="00184428"/>
    <w:rsid w:val="001857D4"/>
    <w:rsid w:val="001F3247"/>
    <w:rsid w:val="00212A3A"/>
    <w:rsid w:val="00232B85"/>
    <w:rsid w:val="00241E74"/>
    <w:rsid w:val="0024642D"/>
    <w:rsid w:val="00251837"/>
    <w:rsid w:val="00254CF7"/>
    <w:rsid w:val="002569DA"/>
    <w:rsid w:val="0026049B"/>
    <w:rsid w:val="00264BB5"/>
    <w:rsid w:val="002A0B4B"/>
    <w:rsid w:val="002E51BD"/>
    <w:rsid w:val="0032047D"/>
    <w:rsid w:val="00374095"/>
    <w:rsid w:val="00376A9A"/>
    <w:rsid w:val="00391C30"/>
    <w:rsid w:val="003969AC"/>
    <w:rsid w:val="003A3935"/>
    <w:rsid w:val="003C55CA"/>
    <w:rsid w:val="003E5537"/>
    <w:rsid w:val="0042373A"/>
    <w:rsid w:val="00472E30"/>
    <w:rsid w:val="004A5449"/>
    <w:rsid w:val="004D0ED0"/>
    <w:rsid w:val="004E4FFC"/>
    <w:rsid w:val="00504318"/>
    <w:rsid w:val="00515B45"/>
    <w:rsid w:val="00515E1C"/>
    <w:rsid w:val="005251E5"/>
    <w:rsid w:val="00540ACF"/>
    <w:rsid w:val="00555077"/>
    <w:rsid w:val="0055732F"/>
    <w:rsid w:val="005602A5"/>
    <w:rsid w:val="00566D62"/>
    <w:rsid w:val="005B0111"/>
    <w:rsid w:val="005C5B3D"/>
    <w:rsid w:val="00654464"/>
    <w:rsid w:val="0067279B"/>
    <w:rsid w:val="00694DA8"/>
    <w:rsid w:val="006B297C"/>
    <w:rsid w:val="00726AD3"/>
    <w:rsid w:val="007802F2"/>
    <w:rsid w:val="00784B7C"/>
    <w:rsid w:val="008152F9"/>
    <w:rsid w:val="00852918"/>
    <w:rsid w:val="008561CE"/>
    <w:rsid w:val="00857590"/>
    <w:rsid w:val="00883C05"/>
    <w:rsid w:val="008D2965"/>
    <w:rsid w:val="009037DE"/>
    <w:rsid w:val="00915E65"/>
    <w:rsid w:val="00924EBB"/>
    <w:rsid w:val="00960593"/>
    <w:rsid w:val="00975180"/>
    <w:rsid w:val="0099118E"/>
    <w:rsid w:val="00996DC5"/>
    <w:rsid w:val="009C3C8E"/>
    <w:rsid w:val="00A46E36"/>
    <w:rsid w:val="00A869AD"/>
    <w:rsid w:val="00AD66E5"/>
    <w:rsid w:val="00B4340E"/>
    <w:rsid w:val="00B525F8"/>
    <w:rsid w:val="00B84BE0"/>
    <w:rsid w:val="00B975B8"/>
    <w:rsid w:val="00C07023"/>
    <w:rsid w:val="00C36F45"/>
    <w:rsid w:val="00C46202"/>
    <w:rsid w:val="00C5417A"/>
    <w:rsid w:val="00C5424A"/>
    <w:rsid w:val="00C83708"/>
    <w:rsid w:val="00C85673"/>
    <w:rsid w:val="00C947DB"/>
    <w:rsid w:val="00CC36E9"/>
    <w:rsid w:val="00CC4031"/>
    <w:rsid w:val="00CD3CD1"/>
    <w:rsid w:val="00CE4547"/>
    <w:rsid w:val="00CE4F28"/>
    <w:rsid w:val="00D06182"/>
    <w:rsid w:val="00D11A27"/>
    <w:rsid w:val="00D63090"/>
    <w:rsid w:val="00D67EB6"/>
    <w:rsid w:val="00D80866"/>
    <w:rsid w:val="00DB2A0C"/>
    <w:rsid w:val="00DB65A1"/>
    <w:rsid w:val="00E00390"/>
    <w:rsid w:val="00E35E4B"/>
    <w:rsid w:val="00EB7A06"/>
    <w:rsid w:val="00EE3C6A"/>
    <w:rsid w:val="00EF1939"/>
    <w:rsid w:val="00F01EAA"/>
    <w:rsid w:val="00F11E45"/>
    <w:rsid w:val="00F15842"/>
    <w:rsid w:val="00F25F7F"/>
    <w:rsid w:val="00FC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EC9E4"/>
  <w15:chartTrackingRefBased/>
  <w15:docId w15:val="{92235AF2-5D3E-4E53-88CF-0A0CC9121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5E4B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uiPriority w:val="99"/>
    <w:qFormat/>
    <w:rsid w:val="00E35E4B"/>
    <w:rPr>
      <w:rFonts w:ascii="Calibri" w:hAnsi="Calibri" w:cs="Calibri"/>
      <w:sz w:val="22"/>
      <w:szCs w:val="22"/>
    </w:rPr>
  </w:style>
  <w:style w:type="character" w:customStyle="1" w:styleId="Styl1Char1">
    <w:name w:val="Styl1 Char1"/>
    <w:basedOn w:val="Standardnpsmoodstavce"/>
    <w:link w:val="Styl1"/>
    <w:locked/>
    <w:rsid w:val="00E35E4B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Styl1">
    <w:name w:val="Styl1"/>
    <w:basedOn w:val="Normln"/>
    <w:link w:val="Styl1Char1"/>
    <w:rsid w:val="00E35E4B"/>
    <w:rPr>
      <w:rFonts w:ascii="Arial" w:eastAsia="Times New Roman" w:hAnsi="Arial"/>
      <w:kern w:val="2"/>
      <w:sz w:val="20"/>
      <w14:ligatures w14:val="standardContextual"/>
    </w:rPr>
  </w:style>
  <w:style w:type="paragraph" w:styleId="Odstavecseseznamem">
    <w:name w:val="List Paragraph"/>
    <w:basedOn w:val="Normln"/>
    <w:uiPriority w:val="34"/>
    <w:qFormat/>
    <w:rsid w:val="00E35E4B"/>
    <w:pPr>
      <w:ind w:left="720"/>
      <w:contextualSpacing/>
    </w:pPr>
  </w:style>
  <w:style w:type="character" w:customStyle="1" w:styleId="Styl2Char">
    <w:name w:val="Styl2 Char"/>
    <w:basedOn w:val="Standardnpsmoodstavce"/>
    <w:link w:val="Styl2"/>
    <w:locked/>
    <w:rsid w:val="00654464"/>
    <w:rPr>
      <w:rFonts w:ascii="Arial" w:eastAsia="Times New Roman" w:hAnsi="Arial" w:cs="Times New Roman"/>
      <w:b/>
      <w:sz w:val="20"/>
      <w:szCs w:val="24"/>
      <w:lang w:eastAsia="cs-CZ"/>
    </w:rPr>
  </w:style>
  <w:style w:type="paragraph" w:customStyle="1" w:styleId="Styl2">
    <w:name w:val="Styl2"/>
    <w:basedOn w:val="Normln"/>
    <w:link w:val="Styl2Char"/>
    <w:rsid w:val="00654464"/>
    <w:rPr>
      <w:rFonts w:ascii="Arial" w:eastAsia="Times New Roman" w:hAnsi="Arial"/>
      <w:b/>
      <w:kern w:val="2"/>
      <w:sz w:val="20"/>
      <w14:ligatures w14:val="standardContextual"/>
    </w:rPr>
  </w:style>
  <w:style w:type="paragraph" w:styleId="Revize">
    <w:name w:val="Revision"/>
    <w:hidden/>
    <w:uiPriority w:val="99"/>
    <w:semiHidden/>
    <w:rsid w:val="00376A9A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Styl3Char1">
    <w:name w:val="Styl3 Char1"/>
    <w:link w:val="Styl3"/>
    <w:locked/>
    <w:rsid w:val="008561CE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3">
    <w:name w:val="Styl3"/>
    <w:basedOn w:val="Normln"/>
    <w:link w:val="Styl3Char1"/>
    <w:rsid w:val="008561CE"/>
    <w:rPr>
      <w:rFonts w:ascii="Arial" w:eastAsia="Times New Roman" w:hAnsi="Arial" w:cs="Arial"/>
      <w:b/>
      <w:kern w:val="2"/>
      <w:sz w:val="20"/>
      <w:szCs w:val="20"/>
      <w:u w:val="single"/>
      <w14:ligatures w14:val="standardContextual"/>
    </w:rPr>
  </w:style>
  <w:style w:type="character" w:styleId="Hypertextovodkaz">
    <w:name w:val="Hyperlink"/>
    <w:basedOn w:val="Standardnpsmoodstavce"/>
    <w:uiPriority w:val="99"/>
    <w:unhideWhenUsed/>
    <w:rsid w:val="00F25F7F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25F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pp.codexis.cz/doc/CR5234_2025_07_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290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5</cp:revision>
  <cp:lastPrinted>2024-10-10T11:33:00Z</cp:lastPrinted>
  <dcterms:created xsi:type="dcterms:W3CDTF">2025-12-02T10:21:00Z</dcterms:created>
  <dcterms:modified xsi:type="dcterms:W3CDTF">2025-12-02T10:52:00Z</dcterms:modified>
</cp:coreProperties>
</file>